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pubblicazione e/o condivisione</w:t>
        <w:br w:type="textWrapping"/>
        <w:br w:type="textWrapping"/>
        <w:t xml:space="preserve">7 maggio 2024</w:t>
        <w:br w:type="textWrapping"/>
      </w:r>
      <w:r w:rsidDel="00000000" w:rsidR="00000000" w:rsidRPr="00000000">
        <w:rPr>
          <w:rFonts w:ascii="Cambria" w:cs="Cambria" w:eastAsia="Cambria" w:hAnsi="Cambria"/>
          <w:sz w:val="70"/>
          <w:szCs w:val="70"/>
          <w:rtl w:val="0"/>
        </w:rPr>
        <w:t xml:space="preserve">Grazie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Il grande sostegno del popolo di Casa Cervi: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oltre 120mila euro in donazioni</w:t>
      </w:r>
      <w:r w:rsidDel="00000000" w:rsidR="00000000" w:rsidRPr="00000000">
        <w:rPr>
          <w:rFonts w:ascii="Cambria" w:cs="Cambria" w:eastAsia="Cambria" w:hAnsi="Cambria"/>
          <w:sz w:val="38"/>
          <w:szCs w:val="3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sz w:val="38"/>
          <w:szCs w:val="38"/>
          <w:rtl w:val="0"/>
        </w:rPr>
        <w:t xml:space="preserve">Il 2 giugno una grande Festa per dire migliaia di ‘grazie’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 intero popolo, ancora più grande di quello che affolla di solito i Campirossi, ha risposto all’appello di vicinanza e sostegno a Casa Cervi, dopo la rapina subita la sera del 25 aprile. Un abbraccio dilagato in pochissimo tempo e da ogni direzione.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pochi giorni dall’inizio della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campagna di sostegno “Casa Cervi Resiste”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abbiamo ricevuto migliaia di messaggi di affetto e di solidarietà e tantissime donazioni, da tutta Italia e anche dall’estero. La cifra totale ad oggi è stata oltre ogni previsione: più di 120mila euro. 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Non potremo mai ringraziare abbastanza per la vicinanza e per l’aiuto concreto delle istituzioni, di enti pubblici e privati, di associazioni e soprattutto di cittadine e cittadini che hanno voluto esprimere il loro sentimento. Ma ci proveremo. 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Vogliamo gestire con trasparenza e rigore la portata delle donazioni ricevute, un  patrimonio umano e sostanziale inestimabile. Molto presto l’Istituto Cervi nelle sedi opportune proporrà come impiegare i frutti di questa solidarietà, oltre a sostenere i costi della Festa del 25 aprile. Lo faremo insieme a tutti i volontari di Casa Cervi, per realizzare un progetto di valore e al servizio di tutti. 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prima occasione per dire ‘grazie’ di persona sarà l’evento del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 giugno a Casa Cervi, Festa della Repubblica italiana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In continuità con il 25 aprile, la Festa della Liberazione da cui sono nate la Repubblica e la Costituzione. Ci ritroveremo ancora una volta insieme, con tanta musica e tanti amici, grazie al rinnovato impegno dei moltissimi volontari di casa Cervi. Il programma completo della Festa sarà presto disponibile sul sito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rFonts w:ascii="Cambria" w:cs="Cambria" w:eastAsia="Cambria" w:hAnsi="Cambri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33333"/>
          <w:sz w:val="21"/>
          <w:szCs w:val="21"/>
          <w:rtl w:val="0"/>
        </w:rPr>
        <w:t xml:space="preserve">Istituto Alcide Cervi</w:t>
        <w:br w:type="textWrapping"/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</w:r>
      <w:hyperlink r:id="rId8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mailto:comunicazione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npFbVRQqgqFOlHO5WCpcS5uuQ==">CgMxLjA4AHIhMTZ6Q3BkMkZJWi01Wk0xS2t1S01QRkR0MWt4Wkk2TWc2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